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C30B4" w14:textId="77777777" w:rsidR="00FF6ADF" w:rsidRPr="00FF6ADF" w:rsidRDefault="00FF6ADF" w:rsidP="00FF6ADF">
      <w:pPr>
        <w:jc w:val="center"/>
        <w:rPr>
          <w:b/>
          <w:color w:val="FF0000"/>
          <w:sz w:val="28"/>
          <w:szCs w:val="28"/>
        </w:rPr>
      </w:pPr>
      <w:bookmarkStart w:id="0" w:name="_GoBack"/>
      <w:bookmarkEnd w:id="0"/>
      <w:r w:rsidRPr="00FF6ADF">
        <w:rPr>
          <w:b/>
          <w:color w:val="FF0000"/>
          <w:sz w:val="28"/>
          <w:szCs w:val="28"/>
        </w:rPr>
        <w:t>Contributo a fondo perduto in favore dei gestori di impianti sportivi</w:t>
      </w:r>
    </w:p>
    <w:p w14:paraId="16F54721" w14:textId="77777777" w:rsidR="00FF6ADF" w:rsidRPr="00FF6ADF" w:rsidRDefault="00FF6ADF" w:rsidP="00FF6ADF">
      <w:pPr>
        <w:jc w:val="center"/>
        <w:rPr>
          <w:color w:val="FF0000"/>
          <w:sz w:val="28"/>
          <w:szCs w:val="28"/>
        </w:rPr>
      </w:pPr>
      <w:r w:rsidRPr="00FF6ADF">
        <w:rPr>
          <w:color w:val="FF0000"/>
          <w:sz w:val="28"/>
          <w:szCs w:val="28"/>
        </w:rPr>
        <w:t>Pubblicato in data 1 agosto 2022 sul sito del Dipartimento Sport.</w:t>
      </w:r>
    </w:p>
    <w:p w14:paraId="5AB67961" w14:textId="3215F5BA" w:rsidR="00FF6ADF" w:rsidRPr="00FF6ADF" w:rsidRDefault="00FF6ADF" w:rsidP="00FF6ADF">
      <w:pPr>
        <w:jc w:val="both"/>
        <w:rPr>
          <w:sz w:val="24"/>
          <w:szCs w:val="24"/>
        </w:rPr>
      </w:pPr>
      <w:r w:rsidRPr="00FF6ADF">
        <w:rPr>
          <w:sz w:val="24"/>
          <w:szCs w:val="24"/>
        </w:rPr>
        <w:t xml:space="preserve">Con il DPCM del 30 giugno 2022, sono state definite le modalità e i termini per la presentazione delle istanze per il contributo a fondo perduto in favore delle Associazioni e Società Sportive </w:t>
      </w:r>
      <w:r w:rsidRPr="00EF524A">
        <w:rPr>
          <w:sz w:val="24"/>
          <w:szCs w:val="24"/>
          <w:highlight w:val="yellow"/>
        </w:rPr>
        <w:t>che abbiano per oggetto sociale</w:t>
      </w:r>
      <w:r w:rsidR="00EF524A">
        <w:rPr>
          <w:sz w:val="24"/>
          <w:szCs w:val="24"/>
        </w:rPr>
        <w:t xml:space="preserve"> </w:t>
      </w:r>
      <w:r w:rsidR="00EF524A" w:rsidRPr="00EF524A">
        <w:rPr>
          <w:sz w:val="24"/>
          <w:szCs w:val="24"/>
          <w:highlight w:val="yellow"/>
        </w:rPr>
        <w:t>anche</w:t>
      </w:r>
      <w:r w:rsidRPr="00FF6ADF">
        <w:rPr>
          <w:sz w:val="24"/>
          <w:szCs w:val="24"/>
        </w:rPr>
        <w:t xml:space="preserve"> la gestione di impianti sportivi, per l’importo complessivo di euro 53.000.000,00. Dalla data di pubblicazione decorrono i termini per la presentazione delle istanze di cui all'articolo 5 del decreto. Si ricorda che i beneficiari dovranno presentare le domande agli organismi sportivi affilianti (Federazioni, Enti di promozione sportiva o Discipline sportive associate), complete di tutta la documentazione a supporto, di cui agli articoli 2, 3 e 4 del suddetto DPCM </w:t>
      </w:r>
      <w:r w:rsidR="00B9069B" w:rsidRPr="00FF6ADF">
        <w:rPr>
          <w:sz w:val="24"/>
          <w:szCs w:val="24"/>
        </w:rPr>
        <w:t>mediante compilazione del format</w:t>
      </w:r>
      <w:r w:rsidR="00B9069B">
        <w:rPr>
          <w:sz w:val="24"/>
          <w:szCs w:val="24"/>
        </w:rPr>
        <w:t xml:space="preserve">. </w:t>
      </w:r>
      <w:r w:rsidR="00B9069B" w:rsidRPr="00FF6ADF">
        <w:rPr>
          <w:sz w:val="24"/>
          <w:szCs w:val="24"/>
        </w:rPr>
        <w:t xml:space="preserve"> </w:t>
      </w:r>
      <w:r w:rsidRPr="00FF6ADF">
        <w:rPr>
          <w:sz w:val="24"/>
          <w:szCs w:val="24"/>
        </w:rPr>
        <w:t xml:space="preserve">A loro volta, gli organismi affilianti dovranno presentare al Dipartimento per lo sport il prospetto delle domande pervenute e istruite </w:t>
      </w:r>
      <w:proofErr w:type="gramStart"/>
      <w:r w:rsidRPr="00FF6ADF">
        <w:rPr>
          <w:sz w:val="24"/>
          <w:szCs w:val="24"/>
        </w:rPr>
        <w:t>positivamente,  corredato</w:t>
      </w:r>
      <w:proofErr w:type="gramEnd"/>
      <w:r w:rsidRPr="00FF6ADF">
        <w:rPr>
          <w:sz w:val="24"/>
          <w:szCs w:val="24"/>
        </w:rPr>
        <w:t xml:space="preserve"> di tutta la documentazione a supporto.</w:t>
      </w:r>
    </w:p>
    <w:p w14:paraId="255B6784" w14:textId="77777777" w:rsidR="00FF6ADF" w:rsidRPr="00FF6ADF" w:rsidRDefault="00FF6ADF" w:rsidP="00FF6ADF">
      <w:pPr>
        <w:jc w:val="center"/>
        <w:rPr>
          <w:b/>
          <w:color w:val="FF0000"/>
          <w:sz w:val="24"/>
          <w:szCs w:val="24"/>
        </w:rPr>
      </w:pPr>
      <w:r w:rsidRPr="00FF6ADF">
        <w:rPr>
          <w:b/>
          <w:color w:val="FF0000"/>
          <w:sz w:val="24"/>
          <w:szCs w:val="24"/>
        </w:rPr>
        <w:t>DPCM 30 GIUGNO 2022</w:t>
      </w:r>
    </w:p>
    <w:p w14:paraId="3E9EEE4C" w14:textId="77777777" w:rsidR="00FF6ADF" w:rsidRPr="00FF6ADF" w:rsidRDefault="00FF6ADF" w:rsidP="00FF6ADF">
      <w:pPr>
        <w:jc w:val="center"/>
        <w:rPr>
          <w:b/>
          <w:sz w:val="24"/>
          <w:szCs w:val="24"/>
        </w:rPr>
      </w:pPr>
      <w:r w:rsidRPr="00FF6ADF">
        <w:rPr>
          <w:b/>
          <w:sz w:val="24"/>
          <w:szCs w:val="24"/>
        </w:rPr>
        <w:t>Art. 1 (Oggetto e finalità)</w:t>
      </w:r>
    </w:p>
    <w:p w14:paraId="7228AE0D" w14:textId="77777777" w:rsidR="00FF6ADF" w:rsidRPr="00FF6ADF" w:rsidRDefault="00FF6ADF" w:rsidP="00FF6ADF">
      <w:pPr>
        <w:jc w:val="both"/>
        <w:rPr>
          <w:sz w:val="24"/>
          <w:szCs w:val="24"/>
        </w:rPr>
      </w:pPr>
      <w:r w:rsidRPr="00FF6ADF">
        <w:rPr>
          <w:sz w:val="24"/>
          <w:szCs w:val="24"/>
        </w:rPr>
        <w:t xml:space="preserve">Il presente decreto individua le modalità di attuazione dell’articolo 9, comma 3 del D.L. 27 gennaio 2022, n. 4, convertito con modificazioni dalla L. 28 marzo 2022, n. 25 e dall’articolo 7, comma 3 del D.L. 1 marzo 2022, n. 17, convertito con modificazioni dalla L. 27 aprile 2022, n. 34, per le finalità indicate dalla legge, per </w:t>
      </w:r>
      <w:r w:rsidRPr="00FF6ADF">
        <w:rPr>
          <w:b/>
          <w:sz w:val="24"/>
          <w:szCs w:val="24"/>
        </w:rPr>
        <w:t xml:space="preserve">l’erogazione di un contributo a fondo perduto di un importo complessivo </w:t>
      </w:r>
      <w:proofErr w:type="gramStart"/>
      <w:r w:rsidRPr="00FF6ADF">
        <w:rPr>
          <w:b/>
          <w:sz w:val="24"/>
          <w:szCs w:val="24"/>
        </w:rPr>
        <w:t>nel</w:t>
      </w:r>
      <w:proofErr w:type="gramEnd"/>
      <w:r w:rsidRPr="00FF6ADF">
        <w:rPr>
          <w:b/>
          <w:sz w:val="24"/>
          <w:szCs w:val="24"/>
        </w:rPr>
        <w:t xml:space="preserve"> limite massimo di spesa di euro 53.000.000,00 in favore dei gestori di impianti sportivi</w:t>
      </w:r>
      <w:r w:rsidRPr="00FF6ADF">
        <w:rPr>
          <w:sz w:val="24"/>
          <w:szCs w:val="24"/>
        </w:rPr>
        <w:t xml:space="preserve">. </w:t>
      </w:r>
    </w:p>
    <w:p w14:paraId="1DAA1DC3" w14:textId="77777777" w:rsidR="00FF6ADF" w:rsidRPr="00FF6ADF" w:rsidRDefault="00FF6ADF" w:rsidP="00FF6ADF">
      <w:pPr>
        <w:jc w:val="center"/>
        <w:rPr>
          <w:b/>
          <w:sz w:val="24"/>
          <w:szCs w:val="24"/>
        </w:rPr>
      </w:pPr>
      <w:r w:rsidRPr="00FF6ADF">
        <w:rPr>
          <w:b/>
          <w:sz w:val="24"/>
          <w:szCs w:val="24"/>
        </w:rPr>
        <w:t>Art. 2 (Modalità di accesso al contributo in favore dei gestori di impianti sportivi)</w:t>
      </w:r>
    </w:p>
    <w:p w14:paraId="22449131" w14:textId="77777777" w:rsidR="00FF6ADF" w:rsidRPr="00FF6ADF" w:rsidRDefault="00FF6ADF" w:rsidP="00FF6ADF">
      <w:pPr>
        <w:jc w:val="both"/>
        <w:rPr>
          <w:sz w:val="24"/>
          <w:szCs w:val="24"/>
        </w:rPr>
      </w:pPr>
      <w:r w:rsidRPr="00FF6ADF">
        <w:rPr>
          <w:sz w:val="24"/>
          <w:szCs w:val="24"/>
        </w:rPr>
        <w:t xml:space="preserve">I soggetti che possono accedere al contributo a fondo perduto, di cui all’oggetto, sono le ASD/SSD che </w:t>
      </w:r>
      <w:r w:rsidRPr="00FF6ADF">
        <w:rPr>
          <w:b/>
          <w:sz w:val="24"/>
          <w:szCs w:val="24"/>
        </w:rPr>
        <w:t>alla data del 02.03.2022 risultavano iscritte nel Registro Nazionale delle Associazioni e Società Sportive dilettantistiche</w:t>
      </w:r>
      <w:r w:rsidRPr="00FF6ADF">
        <w:rPr>
          <w:sz w:val="24"/>
          <w:szCs w:val="24"/>
        </w:rPr>
        <w:t xml:space="preserve">, e che siano alla data di pubblicazione del presente </w:t>
      </w:r>
      <w:r w:rsidRPr="00FF6ADF">
        <w:rPr>
          <w:b/>
          <w:sz w:val="24"/>
          <w:szCs w:val="24"/>
        </w:rPr>
        <w:t>decreto affiliate alle FSN/DSA/EPS</w:t>
      </w:r>
      <w:r w:rsidRPr="00FF6ADF">
        <w:rPr>
          <w:sz w:val="24"/>
          <w:szCs w:val="24"/>
        </w:rPr>
        <w:t xml:space="preserve"> e che abbiano per </w:t>
      </w:r>
      <w:r w:rsidRPr="00FF6ADF">
        <w:rPr>
          <w:b/>
          <w:sz w:val="24"/>
          <w:szCs w:val="24"/>
        </w:rPr>
        <w:t>oggetto sociale anche la gestione di impianti sportivi</w:t>
      </w:r>
      <w:r w:rsidRPr="00FF6ADF">
        <w:rPr>
          <w:sz w:val="24"/>
          <w:szCs w:val="24"/>
        </w:rPr>
        <w:t xml:space="preserve">. </w:t>
      </w:r>
      <w:r>
        <w:rPr>
          <w:sz w:val="24"/>
          <w:szCs w:val="24"/>
        </w:rPr>
        <w:t xml:space="preserve"> </w:t>
      </w:r>
      <w:r w:rsidRPr="00FF6ADF">
        <w:rPr>
          <w:sz w:val="24"/>
          <w:szCs w:val="24"/>
        </w:rPr>
        <w:t xml:space="preserve">Il contributo a fondo perduto a valere sulle risorse di cui all’articolo 1 </w:t>
      </w:r>
      <w:r w:rsidRPr="00FF6ADF">
        <w:rPr>
          <w:b/>
          <w:sz w:val="24"/>
          <w:szCs w:val="24"/>
        </w:rPr>
        <w:t>non spetta, in ogni caso, ai soggetti la cui attività risulti cessata alla data di entrata in vigore del D.L. 1 marzo 2022, n. 17,</w:t>
      </w:r>
      <w:r w:rsidRPr="00FF6ADF">
        <w:rPr>
          <w:sz w:val="24"/>
          <w:szCs w:val="24"/>
        </w:rPr>
        <w:t xml:space="preserve"> convertito con modificazioni dalla L. 27 aprile 2022, n. 34. </w:t>
      </w:r>
    </w:p>
    <w:p w14:paraId="3B82C5FD" w14:textId="77777777" w:rsidR="00FF6ADF" w:rsidRPr="00FF6ADF" w:rsidRDefault="00FF6ADF" w:rsidP="00FF6ADF">
      <w:pPr>
        <w:jc w:val="both"/>
        <w:rPr>
          <w:sz w:val="24"/>
          <w:szCs w:val="24"/>
        </w:rPr>
      </w:pPr>
      <w:r w:rsidRPr="00FF6ADF">
        <w:rPr>
          <w:sz w:val="24"/>
          <w:szCs w:val="24"/>
        </w:rPr>
        <w:t xml:space="preserve">I soggetti di cui al comma 1 presentano la richiesta di erogazione del contributo in </w:t>
      </w:r>
      <w:r w:rsidRPr="00FF6ADF">
        <w:rPr>
          <w:b/>
          <w:sz w:val="24"/>
          <w:szCs w:val="24"/>
        </w:rPr>
        <w:t>modalità telematica alle FSN/DSA/EPS presso cui sono affiliati</w:t>
      </w:r>
      <w:r w:rsidRPr="00FF6ADF">
        <w:rPr>
          <w:sz w:val="24"/>
          <w:szCs w:val="24"/>
        </w:rPr>
        <w:t xml:space="preserve">. </w:t>
      </w:r>
    </w:p>
    <w:p w14:paraId="22F255CD" w14:textId="77777777" w:rsidR="00FF6ADF" w:rsidRPr="00FF6ADF" w:rsidRDefault="00FF6ADF" w:rsidP="00FF6ADF">
      <w:pPr>
        <w:jc w:val="both"/>
        <w:rPr>
          <w:sz w:val="24"/>
          <w:szCs w:val="24"/>
        </w:rPr>
      </w:pPr>
      <w:r w:rsidRPr="00FF6ADF">
        <w:rPr>
          <w:sz w:val="24"/>
          <w:szCs w:val="24"/>
        </w:rPr>
        <w:t xml:space="preserve">Ciascuno degli organismi sportivi affilianti </w:t>
      </w:r>
      <w:r w:rsidRPr="00FF6ADF">
        <w:rPr>
          <w:b/>
          <w:sz w:val="24"/>
          <w:szCs w:val="24"/>
        </w:rPr>
        <w:t xml:space="preserve">verifica l’esistenza dei requisiti di ammissione, </w:t>
      </w:r>
      <w:r w:rsidRPr="00FF6ADF">
        <w:rPr>
          <w:sz w:val="24"/>
          <w:szCs w:val="24"/>
        </w:rPr>
        <w:t xml:space="preserve">di cui all’articolo 3 del DPCM, delle richieste di contributo ricevute, </w:t>
      </w:r>
      <w:r w:rsidRPr="00FF6ADF">
        <w:rPr>
          <w:b/>
          <w:sz w:val="24"/>
          <w:szCs w:val="24"/>
        </w:rPr>
        <w:t>assevera il numero di tesserati dichiarato dalla Associazione o Società sportiva</w:t>
      </w:r>
      <w:r w:rsidRPr="00FF6ADF">
        <w:rPr>
          <w:sz w:val="24"/>
          <w:szCs w:val="24"/>
        </w:rPr>
        <w:t xml:space="preserve"> e </w:t>
      </w:r>
      <w:r w:rsidRPr="00FF6ADF">
        <w:rPr>
          <w:b/>
          <w:sz w:val="24"/>
          <w:szCs w:val="24"/>
        </w:rPr>
        <w:t>predispone un prospetto, sulla base di un modello predisposto dal Dipartimento per lo sport, elencante i dati identificativi dei potenziali beneficiari</w:t>
      </w:r>
      <w:r w:rsidRPr="00FF6ADF">
        <w:rPr>
          <w:sz w:val="24"/>
          <w:szCs w:val="24"/>
        </w:rPr>
        <w:t xml:space="preserve">; </w:t>
      </w:r>
      <w:r w:rsidRPr="00FF6ADF">
        <w:rPr>
          <w:b/>
          <w:sz w:val="24"/>
          <w:szCs w:val="24"/>
        </w:rPr>
        <w:t xml:space="preserve">tale prospetto è trasmesso al medesimo Dipartimento nei termini di cui al successivo </w:t>
      </w:r>
      <w:r w:rsidRPr="00FF6ADF">
        <w:rPr>
          <w:b/>
          <w:sz w:val="24"/>
          <w:szCs w:val="24"/>
        </w:rPr>
        <w:lastRenderedPageBreak/>
        <w:t>articolo 5.</w:t>
      </w:r>
      <w:r w:rsidRPr="00FF6ADF">
        <w:rPr>
          <w:sz w:val="24"/>
          <w:szCs w:val="24"/>
        </w:rPr>
        <w:t xml:space="preserve"> Il Dipartimento per lo sport riceve i prospetti predisposti ai sensi del comma 5 e la documentazione allegata in fase di presentazione delle domande di richiesta del contributo, e </w:t>
      </w:r>
      <w:r w:rsidRPr="00FF6ADF">
        <w:rPr>
          <w:b/>
          <w:sz w:val="24"/>
          <w:szCs w:val="24"/>
        </w:rPr>
        <w:t>provvede a determinare l’ammontare dei relativi contributi</w:t>
      </w:r>
      <w:r w:rsidRPr="00FF6ADF">
        <w:rPr>
          <w:sz w:val="24"/>
          <w:szCs w:val="24"/>
        </w:rPr>
        <w:t xml:space="preserve">. </w:t>
      </w:r>
    </w:p>
    <w:p w14:paraId="45D2599C" w14:textId="77777777" w:rsidR="00FF6ADF" w:rsidRPr="00FF6ADF" w:rsidRDefault="00FF6ADF" w:rsidP="00FF6ADF">
      <w:pPr>
        <w:jc w:val="center"/>
        <w:rPr>
          <w:b/>
          <w:sz w:val="24"/>
          <w:szCs w:val="24"/>
        </w:rPr>
      </w:pPr>
      <w:r w:rsidRPr="00FF6ADF">
        <w:rPr>
          <w:b/>
          <w:sz w:val="24"/>
          <w:szCs w:val="24"/>
        </w:rPr>
        <w:t>Art.3 (Presupposti oggettivi)</w:t>
      </w:r>
    </w:p>
    <w:p w14:paraId="31C4A218" w14:textId="77777777" w:rsidR="00FF6ADF" w:rsidRPr="00FF6ADF" w:rsidRDefault="00FF6ADF" w:rsidP="00FF6ADF">
      <w:pPr>
        <w:jc w:val="both"/>
        <w:rPr>
          <w:sz w:val="24"/>
          <w:szCs w:val="24"/>
        </w:rPr>
      </w:pPr>
      <w:r w:rsidRPr="00FF6ADF">
        <w:rPr>
          <w:sz w:val="24"/>
          <w:szCs w:val="24"/>
        </w:rPr>
        <w:t xml:space="preserve">Possono avere accesso al contributo ASD/SSD, (che alla data del 02.03.2022 risultavano iscritte nel Registro Nazionale delle Associazioni e Società Sportive dilettantistiche, e che siano alla data di pubblicazione del presente decreto affiliate alle FSN/DSA/EPS e che abbiano per oggetto sociale anche la gestione di impianti sportivi) che soddisfino i seguenti presupposti oggettivi: </w:t>
      </w:r>
    </w:p>
    <w:p w14:paraId="5F8B4630" w14:textId="77777777" w:rsidR="00FF6ADF" w:rsidRPr="00FF6ADF" w:rsidRDefault="00FF6ADF" w:rsidP="00FF6ADF">
      <w:pPr>
        <w:numPr>
          <w:ilvl w:val="0"/>
          <w:numId w:val="19"/>
        </w:numPr>
        <w:contextualSpacing/>
        <w:jc w:val="both"/>
        <w:rPr>
          <w:sz w:val="24"/>
          <w:szCs w:val="24"/>
        </w:rPr>
      </w:pPr>
      <w:r w:rsidRPr="00FF6ADF">
        <w:rPr>
          <w:b/>
          <w:sz w:val="24"/>
          <w:szCs w:val="24"/>
        </w:rPr>
        <w:t>Gestione, in virtù di un titolo di proprietà, di un contratto di affitto, di una concessione amministrativa o di altro negozio giuridico che ne legittimi il possesso o la detenzione in via esclusiva, di un impianto sportivo</w:t>
      </w:r>
      <w:r w:rsidRPr="00FF6ADF">
        <w:rPr>
          <w:sz w:val="24"/>
          <w:szCs w:val="24"/>
        </w:rPr>
        <w:t xml:space="preserve">; </w:t>
      </w:r>
    </w:p>
    <w:p w14:paraId="7D10869C" w14:textId="77777777" w:rsidR="00FF6ADF" w:rsidRPr="00FF6ADF" w:rsidRDefault="00FF6ADF" w:rsidP="00FF6ADF">
      <w:pPr>
        <w:numPr>
          <w:ilvl w:val="0"/>
          <w:numId w:val="19"/>
        </w:numPr>
        <w:contextualSpacing/>
        <w:jc w:val="both"/>
        <w:rPr>
          <w:sz w:val="24"/>
          <w:szCs w:val="24"/>
        </w:rPr>
      </w:pPr>
      <w:r w:rsidRPr="00FF6ADF">
        <w:rPr>
          <w:sz w:val="24"/>
          <w:szCs w:val="24"/>
        </w:rPr>
        <w:t xml:space="preserve">Avere un </w:t>
      </w:r>
      <w:r w:rsidRPr="00FF6ADF">
        <w:rPr>
          <w:b/>
          <w:sz w:val="24"/>
          <w:szCs w:val="24"/>
        </w:rPr>
        <w:t>numero di tesserati, presso gli enti di cui all’articolo 2, comma 1, alla data di pubblicazione del presente decreto, pari ad almeno 200 unità se tesserati con EPS o 30 unità se tesserati con FSN</w:t>
      </w:r>
      <w:r w:rsidRPr="00FF6ADF">
        <w:rPr>
          <w:sz w:val="24"/>
          <w:szCs w:val="24"/>
        </w:rPr>
        <w:t xml:space="preserve">; </w:t>
      </w:r>
    </w:p>
    <w:p w14:paraId="7E091371" w14:textId="77777777" w:rsidR="00FF6ADF" w:rsidRPr="00FF6ADF" w:rsidRDefault="00FF6ADF" w:rsidP="00FF6ADF">
      <w:pPr>
        <w:numPr>
          <w:ilvl w:val="0"/>
          <w:numId w:val="19"/>
        </w:numPr>
        <w:contextualSpacing/>
        <w:jc w:val="both"/>
        <w:rPr>
          <w:sz w:val="24"/>
          <w:szCs w:val="24"/>
        </w:rPr>
      </w:pPr>
      <w:r w:rsidRPr="00FF6ADF">
        <w:rPr>
          <w:sz w:val="24"/>
          <w:szCs w:val="24"/>
        </w:rPr>
        <w:t xml:space="preserve">Presentazione di una </w:t>
      </w:r>
      <w:r w:rsidRPr="00FF6ADF">
        <w:rPr>
          <w:b/>
          <w:sz w:val="24"/>
          <w:szCs w:val="24"/>
        </w:rPr>
        <w:t>dichiarazione asseverata da tecnico abilitato con la quale si attesti che le misure e gli altri requisiti dell’impianto sportivo oggetto della richiesta di contributo siano conformi a quanto dichiarato</w:t>
      </w:r>
      <w:r w:rsidRPr="00FF6ADF">
        <w:rPr>
          <w:sz w:val="24"/>
          <w:szCs w:val="24"/>
        </w:rPr>
        <w:t xml:space="preserve">; </w:t>
      </w:r>
    </w:p>
    <w:p w14:paraId="3D3BD129" w14:textId="77777777" w:rsidR="00FF6ADF" w:rsidRPr="00FF6ADF" w:rsidRDefault="00FF6ADF" w:rsidP="00FF6ADF">
      <w:pPr>
        <w:numPr>
          <w:ilvl w:val="0"/>
          <w:numId w:val="19"/>
        </w:numPr>
        <w:contextualSpacing/>
        <w:jc w:val="both"/>
        <w:rPr>
          <w:sz w:val="24"/>
          <w:szCs w:val="24"/>
        </w:rPr>
      </w:pPr>
      <w:r w:rsidRPr="00FF6ADF">
        <w:rPr>
          <w:sz w:val="24"/>
          <w:szCs w:val="24"/>
        </w:rPr>
        <w:t xml:space="preserve">Presentazione di una </w:t>
      </w:r>
      <w:r w:rsidRPr="00FF6ADF">
        <w:rPr>
          <w:b/>
          <w:sz w:val="24"/>
          <w:szCs w:val="24"/>
        </w:rPr>
        <w:t>dichiarazione di un dottore Commercialista che attesti il numero di tecnici sportivi dilettanti che abbiano ricevuto compensi dalla ASD/SSD e l’ammontare degli stessi ai sensi dell’art. 4 comma 1, lettera a) del presente decreto.</w:t>
      </w:r>
      <w:r w:rsidRPr="00FF6ADF">
        <w:rPr>
          <w:sz w:val="24"/>
          <w:szCs w:val="24"/>
        </w:rPr>
        <w:t xml:space="preserve"> </w:t>
      </w:r>
    </w:p>
    <w:p w14:paraId="3AD3D628" w14:textId="77777777" w:rsidR="00FF6ADF" w:rsidRPr="00FF6ADF" w:rsidRDefault="00FF6ADF" w:rsidP="00FF6ADF">
      <w:pPr>
        <w:jc w:val="both"/>
        <w:rPr>
          <w:sz w:val="24"/>
          <w:szCs w:val="24"/>
        </w:rPr>
      </w:pPr>
      <w:r w:rsidRPr="00FF6ADF">
        <w:rPr>
          <w:sz w:val="24"/>
          <w:szCs w:val="24"/>
        </w:rPr>
        <w:t xml:space="preserve">Il Dipartimento per lo Sport eroga le risorse ai beneficiari di cui all’articolo 2, previa verifica amministrativa della documentazione ricevuta dagli organismi sportivi, attraverso bonifico bancario, per tramite della BNL, su apposito </w:t>
      </w:r>
      <w:r w:rsidRPr="00FF6ADF">
        <w:rPr>
          <w:b/>
          <w:sz w:val="24"/>
          <w:szCs w:val="24"/>
        </w:rPr>
        <w:t>conto indicato dal beneficiario, intestato esclusivamente al codice fiscale delle ASD/SSD</w:t>
      </w:r>
      <w:r w:rsidRPr="00FF6ADF">
        <w:rPr>
          <w:sz w:val="24"/>
          <w:szCs w:val="24"/>
        </w:rPr>
        <w:t xml:space="preserve">. I contributi spettanti alle ASD/SSD ammesse, in relazione al numero delle richieste pervenute, potranno essere proporzionalmente diminuiti o aumentati nel rispetto delle somme totali messe a disposizione. </w:t>
      </w:r>
    </w:p>
    <w:p w14:paraId="6BCB8236" w14:textId="77777777" w:rsidR="00FF6ADF" w:rsidRPr="00FF6ADF" w:rsidRDefault="00FF6ADF" w:rsidP="00FF6ADF">
      <w:pPr>
        <w:jc w:val="center"/>
        <w:rPr>
          <w:b/>
          <w:sz w:val="24"/>
          <w:szCs w:val="24"/>
        </w:rPr>
      </w:pPr>
      <w:r w:rsidRPr="00FF6ADF">
        <w:rPr>
          <w:b/>
          <w:sz w:val="24"/>
          <w:szCs w:val="24"/>
        </w:rPr>
        <w:t>Art. 4 (Modalità di assegnazione, erogazione, verifica)</w:t>
      </w:r>
    </w:p>
    <w:p w14:paraId="794F4EF8" w14:textId="77777777" w:rsidR="00FF6ADF" w:rsidRPr="00FF6ADF" w:rsidRDefault="00FF6ADF" w:rsidP="00FF6ADF">
      <w:pPr>
        <w:jc w:val="both"/>
        <w:rPr>
          <w:sz w:val="24"/>
          <w:szCs w:val="24"/>
        </w:rPr>
      </w:pPr>
      <w:r w:rsidRPr="00FF6ADF">
        <w:rPr>
          <w:sz w:val="24"/>
          <w:szCs w:val="24"/>
        </w:rPr>
        <w:t xml:space="preserve">Il contributo di cui all’articolo 1 del DPCM 30 giugno 2022 sarà assegnato ai soggetti aventi diritto di cui al presente decreto come segue: </w:t>
      </w:r>
    </w:p>
    <w:p w14:paraId="72957BF3" w14:textId="77777777" w:rsidR="00FF6ADF" w:rsidRPr="00FF6ADF" w:rsidRDefault="00FF6ADF" w:rsidP="00FF6ADF">
      <w:pPr>
        <w:numPr>
          <w:ilvl w:val="0"/>
          <w:numId w:val="20"/>
        </w:numPr>
        <w:contextualSpacing/>
        <w:jc w:val="both"/>
        <w:rPr>
          <w:sz w:val="24"/>
          <w:szCs w:val="24"/>
        </w:rPr>
      </w:pPr>
      <w:r w:rsidRPr="00FF6ADF">
        <w:rPr>
          <w:b/>
          <w:sz w:val="24"/>
          <w:szCs w:val="24"/>
        </w:rPr>
        <w:t>Euro 15.000</w:t>
      </w:r>
      <w:r w:rsidRPr="00FF6ADF">
        <w:rPr>
          <w:sz w:val="24"/>
          <w:szCs w:val="24"/>
        </w:rPr>
        <w:t xml:space="preserve"> per palestre ad uso sportivo per </w:t>
      </w:r>
      <w:r w:rsidRPr="00FF6ADF">
        <w:rPr>
          <w:b/>
          <w:sz w:val="24"/>
          <w:szCs w:val="24"/>
        </w:rPr>
        <w:t xml:space="preserve">ginnastica, danza, fitness, pesistica o altre discipline, anche di squadra, riconosciute dal CONI e dal CIP con una </w:t>
      </w:r>
      <w:r w:rsidRPr="00FF6ADF">
        <w:rPr>
          <w:b/>
          <w:color w:val="FF0000"/>
          <w:sz w:val="24"/>
          <w:szCs w:val="24"/>
        </w:rPr>
        <w:t>superficie utile lorda compresa tra 200 e 800 metri quadrati</w:t>
      </w:r>
      <w:r w:rsidRPr="00FF6ADF">
        <w:rPr>
          <w:sz w:val="24"/>
          <w:szCs w:val="24"/>
        </w:rPr>
        <w:t xml:space="preserve">; </w:t>
      </w:r>
    </w:p>
    <w:p w14:paraId="6BC0FCDB" w14:textId="77777777" w:rsidR="00FF6ADF" w:rsidRPr="00FF6ADF" w:rsidRDefault="00FF6ADF" w:rsidP="00FF6ADF">
      <w:pPr>
        <w:ind w:left="720"/>
        <w:contextualSpacing/>
        <w:jc w:val="both"/>
        <w:rPr>
          <w:sz w:val="24"/>
          <w:szCs w:val="24"/>
        </w:rPr>
      </w:pPr>
      <w:r w:rsidRPr="00FF6ADF">
        <w:rPr>
          <w:b/>
          <w:sz w:val="24"/>
          <w:szCs w:val="24"/>
        </w:rPr>
        <w:t xml:space="preserve">Euro 20.000 per palestre ad uso sportivo per ginnastica, danza, fitness, pesistica o altre discipline riconosciute dal CONI e dal CIP con </w:t>
      </w:r>
      <w:r w:rsidRPr="00FF6ADF">
        <w:rPr>
          <w:b/>
          <w:color w:val="FF0000"/>
          <w:sz w:val="24"/>
          <w:szCs w:val="24"/>
        </w:rPr>
        <w:t>una superficie utile lorda compresa tra 801 e 1400 metri quadrati</w:t>
      </w:r>
      <w:r w:rsidRPr="00FF6ADF">
        <w:rPr>
          <w:sz w:val="24"/>
          <w:szCs w:val="24"/>
        </w:rPr>
        <w:t xml:space="preserve">; </w:t>
      </w:r>
    </w:p>
    <w:p w14:paraId="65B146D5" w14:textId="77777777" w:rsidR="00FF6ADF" w:rsidRPr="00FF6ADF" w:rsidRDefault="00FF6ADF" w:rsidP="00FF6ADF">
      <w:pPr>
        <w:ind w:left="720"/>
        <w:contextualSpacing/>
        <w:jc w:val="both"/>
        <w:rPr>
          <w:sz w:val="24"/>
          <w:szCs w:val="24"/>
        </w:rPr>
      </w:pPr>
      <w:r w:rsidRPr="00FF6ADF">
        <w:rPr>
          <w:b/>
          <w:sz w:val="24"/>
          <w:szCs w:val="24"/>
        </w:rPr>
        <w:lastRenderedPageBreak/>
        <w:t xml:space="preserve">Euro 25.000 per palestre ad uso sportivo per ginnastica, danza, fitness, pesistica o altre discipline riconosciute dal CONI e dal CIP </w:t>
      </w:r>
      <w:r w:rsidRPr="00FF6ADF">
        <w:rPr>
          <w:b/>
          <w:color w:val="FF0000"/>
          <w:sz w:val="24"/>
          <w:szCs w:val="24"/>
        </w:rPr>
        <w:t>con una superficie utile lorda compresa tra 1401 e 2000 metri quadrati</w:t>
      </w:r>
      <w:r w:rsidRPr="00FF6ADF">
        <w:rPr>
          <w:b/>
          <w:sz w:val="24"/>
          <w:szCs w:val="24"/>
        </w:rPr>
        <w:t>;</w:t>
      </w:r>
      <w:r w:rsidRPr="00FF6ADF">
        <w:rPr>
          <w:sz w:val="24"/>
          <w:szCs w:val="24"/>
        </w:rPr>
        <w:t xml:space="preserve"> </w:t>
      </w:r>
    </w:p>
    <w:p w14:paraId="5CF73B29" w14:textId="77777777" w:rsidR="00FF6ADF" w:rsidRPr="00FF6ADF" w:rsidRDefault="00FF6ADF" w:rsidP="00FF6ADF">
      <w:pPr>
        <w:ind w:left="720"/>
        <w:contextualSpacing/>
        <w:jc w:val="both"/>
        <w:rPr>
          <w:sz w:val="24"/>
          <w:szCs w:val="24"/>
        </w:rPr>
      </w:pPr>
      <w:r w:rsidRPr="00FF6ADF">
        <w:rPr>
          <w:b/>
          <w:sz w:val="24"/>
          <w:szCs w:val="24"/>
        </w:rPr>
        <w:t xml:space="preserve">Euro 30.000 per palestre ad uso sportivo per ginnastica, danza, fitness, pesistica o altre discipline riconosciute dal CONI e dal CIP con una </w:t>
      </w:r>
      <w:r w:rsidRPr="00FF6ADF">
        <w:rPr>
          <w:b/>
          <w:color w:val="FF0000"/>
          <w:sz w:val="24"/>
          <w:szCs w:val="24"/>
        </w:rPr>
        <w:t>superficie utile lorda superiore a 2000 metri quadrati</w:t>
      </w:r>
      <w:r w:rsidRPr="00FF6ADF">
        <w:rPr>
          <w:sz w:val="24"/>
          <w:szCs w:val="24"/>
        </w:rPr>
        <w:t xml:space="preserve">. </w:t>
      </w:r>
    </w:p>
    <w:p w14:paraId="13A56F4F" w14:textId="77777777" w:rsidR="00FF6ADF" w:rsidRPr="00FF6ADF" w:rsidRDefault="00FF6ADF" w:rsidP="00FF6ADF">
      <w:pPr>
        <w:ind w:left="720"/>
        <w:contextualSpacing/>
        <w:jc w:val="both"/>
        <w:rPr>
          <w:sz w:val="24"/>
          <w:szCs w:val="24"/>
        </w:rPr>
      </w:pPr>
      <w:r w:rsidRPr="00FF6ADF">
        <w:rPr>
          <w:sz w:val="24"/>
          <w:szCs w:val="24"/>
        </w:rPr>
        <w:t xml:space="preserve">Nel caso che un’ASD/SSD </w:t>
      </w:r>
      <w:r w:rsidRPr="00FF6ADF">
        <w:rPr>
          <w:b/>
          <w:sz w:val="24"/>
          <w:szCs w:val="24"/>
        </w:rPr>
        <w:t xml:space="preserve">sia titolare di più di una palestra, anche di discipline differenti, per il conteggio dei mq sarà possibile effettuare la </w:t>
      </w:r>
      <w:r w:rsidRPr="00FF6ADF">
        <w:rPr>
          <w:b/>
          <w:color w:val="FF0000"/>
          <w:sz w:val="24"/>
          <w:szCs w:val="24"/>
        </w:rPr>
        <w:t>sommatoria delle metrature di ogni singola palestra fino al raggiungimento del contributo massimo erogabile pari a trentamila euro per le palestre con superficie utile lorda superiore a 2000 metri quadrati</w:t>
      </w:r>
      <w:r w:rsidRPr="00FF6ADF">
        <w:rPr>
          <w:color w:val="FF0000"/>
          <w:sz w:val="24"/>
          <w:szCs w:val="24"/>
        </w:rPr>
        <w:t>.</w:t>
      </w:r>
    </w:p>
    <w:p w14:paraId="4CABF441" w14:textId="77777777" w:rsidR="00FF6ADF" w:rsidRPr="00FF6ADF" w:rsidRDefault="00FF6ADF" w:rsidP="00FF6ADF">
      <w:pPr>
        <w:ind w:left="720"/>
        <w:contextualSpacing/>
        <w:jc w:val="both"/>
        <w:rPr>
          <w:b/>
          <w:sz w:val="24"/>
          <w:szCs w:val="24"/>
        </w:rPr>
      </w:pPr>
      <w:r w:rsidRPr="00FF6ADF">
        <w:rPr>
          <w:b/>
          <w:sz w:val="24"/>
          <w:szCs w:val="24"/>
        </w:rPr>
        <w:t xml:space="preserve">Per poter beneficiare del contributo di cui alla presente lettera, i soggetti di cui all’Art. 2 comma 1) devono aver erogato indennità e/o compensi per prestazioni sportive dilettantistiche ad almeno </w:t>
      </w:r>
      <w:r w:rsidRPr="00FF6ADF">
        <w:rPr>
          <w:b/>
          <w:color w:val="FF0000"/>
          <w:sz w:val="24"/>
          <w:szCs w:val="24"/>
        </w:rPr>
        <w:t>4 tecnici</w:t>
      </w:r>
      <w:r w:rsidRPr="00FF6ADF">
        <w:rPr>
          <w:b/>
          <w:sz w:val="24"/>
          <w:szCs w:val="24"/>
        </w:rPr>
        <w:t xml:space="preserve">, </w:t>
      </w:r>
      <w:r w:rsidRPr="00FF6ADF">
        <w:rPr>
          <w:b/>
          <w:color w:val="FF0000"/>
          <w:sz w:val="24"/>
          <w:szCs w:val="24"/>
        </w:rPr>
        <w:t>che non siano tra loro parenti ed affini sino al terzo grado</w:t>
      </w:r>
      <w:r w:rsidRPr="00FF6ADF">
        <w:rPr>
          <w:b/>
          <w:sz w:val="24"/>
          <w:szCs w:val="24"/>
        </w:rPr>
        <w:t xml:space="preserve">, per un </w:t>
      </w:r>
      <w:r w:rsidRPr="00FF6ADF">
        <w:rPr>
          <w:b/>
          <w:color w:val="FF0000"/>
          <w:sz w:val="24"/>
          <w:szCs w:val="24"/>
        </w:rPr>
        <w:t>ammontare complessivo minimo di 10.000</w:t>
      </w:r>
      <w:r w:rsidRPr="00FF6ADF">
        <w:rPr>
          <w:b/>
          <w:sz w:val="24"/>
          <w:szCs w:val="24"/>
        </w:rPr>
        <w:t xml:space="preserve"> euro </w:t>
      </w:r>
      <w:r w:rsidRPr="00FF6ADF">
        <w:rPr>
          <w:b/>
          <w:color w:val="FF0000"/>
          <w:sz w:val="24"/>
          <w:szCs w:val="24"/>
        </w:rPr>
        <w:t>dal primo gennaio 2022 al 30 giugno 2022</w:t>
      </w:r>
      <w:r w:rsidRPr="00FF6ADF">
        <w:rPr>
          <w:b/>
          <w:sz w:val="24"/>
          <w:szCs w:val="24"/>
        </w:rPr>
        <w:t xml:space="preserve">. </w:t>
      </w:r>
    </w:p>
    <w:p w14:paraId="7BC6312F" w14:textId="77777777" w:rsidR="00FF6ADF" w:rsidRPr="00FF6ADF" w:rsidRDefault="00FF6ADF" w:rsidP="00FF6ADF">
      <w:pPr>
        <w:ind w:left="720"/>
        <w:contextualSpacing/>
        <w:jc w:val="both"/>
        <w:rPr>
          <w:b/>
          <w:sz w:val="24"/>
          <w:szCs w:val="24"/>
        </w:rPr>
      </w:pPr>
    </w:p>
    <w:p w14:paraId="7D59D487" w14:textId="77777777" w:rsidR="00FF6ADF" w:rsidRPr="00FF6ADF" w:rsidRDefault="00FF6ADF" w:rsidP="00FF6ADF">
      <w:pPr>
        <w:ind w:left="720"/>
        <w:contextualSpacing/>
        <w:jc w:val="both"/>
        <w:rPr>
          <w:sz w:val="24"/>
          <w:szCs w:val="24"/>
        </w:rPr>
      </w:pPr>
      <w:r w:rsidRPr="00FF6ADF">
        <w:rPr>
          <w:sz w:val="24"/>
          <w:szCs w:val="24"/>
        </w:rPr>
        <w:t xml:space="preserve">b) </w:t>
      </w:r>
      <w:r w:rsidRPr="00FF6ADF">
        <w:rPr>
          <w:b/>
          <w:sz w:val="24"/>
          <w:szCs w:val="24"/>
        </w:rPr>
        <w:t>Euro sessantamila per palazzi del ghiaccio coperti adibiti agli sport del ghiaccio con superficie ghiacciata pari ad almeno a 30 metri di lunghezza e 15 metri di larghezza.</w:t>
      </w:r>
      <w:r w:rsidRPr="00FF6ADF">
        <w:rPr>
          <w:sz w:val="24"/>
          <w:szCs w:val="24"/>
        </w:rPr>
        <w:t xml:space="preserve"> </w:t>
      </w:r>
    </w:p>
    <w:p w14:paraId="7A3B3401" w14:textId="77777777" w:rsidR="00FF6ADF" w:rsidRPr="00FF6ADF" w:rsidRDefault="00FF6ADF" w:rsidP="00FF6ADF">
      <w:pPr>
        <w:jc w:val="both"/>
        <w:rPr>
          <w:sz w:val="24"/>
          <w:szCs w:val="24"/>
        </w:rPr>
      </w:pPr>
      <w:r w:rsidRPr="00FF6ADF">
        <w:rPr>
          <w:sz w:val="24"/>
          <w:szCs w:val="24"/>
        </w:rPr>
        <w:t xml:space="preserve">I contributi spettanti alle Associazioni e Società Sportive ammesse, in relazione al numero delle richieste pervenute, </w:t>
      </w:r>
      <w:r w:rsidRPr="00FF6ADF">
        <w:rPr>
          <w:b/>
          <w:sz w:val="24"/>
          <w:szCs w:val="24"/>
        </w:rPr>
        <w:t>potranno essere proporzionalmente diminuiti o aumentati nel rispetto delle somme totali messe a disposizione</w:t>
      </w:r>
      <w:r w:rsidRPr="00FF6ADF">
        <w:rPr>
          <w:sz w:val="24"/>
          <w:szCs w:val="24"/>
        </w:rPr>
        <w:t xml:space="preserve">. </w:t>
      </w:r>
    </w:p>
    <w:p w14:paraId="4C46F908" w14:textId="77777777" w:rsidR="00FF6ADF" w:rsidRPr="00FF6ADF" w:rsidRDefault="00FF6ADF" w:rsidP="00FF6ADF">
      <w:pPr>
        <w:jc w:val="center"/>
        <w:rPr>
          <w:b/>
          <w:sz w:val="24"/>
          <w:szCs w:val="24"/>
        </w:rPr>
      </w:pPr>
      <w:r w:rsidRPr="00FF6ADF">
        <w:rPr>
          <w:b/>
          <w:sz w:val="24"/>
          <w:szCs w:val="24"/>
        </w:rPr>
        <w:t>Art. 5 (Termini)</w:t>
      </w:r>
    </w:p>
    <w:p w14:paraId="59CC8CAF" w14:textId="77777777" w:rsidR="00FF6ADF" w:rsidRPr="00FF6ADF" w:rsidRDefault="00FF6ADF" w:rsidP="00FF6ADF">
      <w:pPr>
        <w:jc w:val="both"/>
        <w:rPr>
          <w:sz w:val="24"/>
          <w:szCs w:val="24"/>
        </w:rPr>
      </w:pPr>
      <w:r w:rsidRPr="00FF6ADF">
        <w:rPr>
          <w:sz w:val="24"/>
          <w:szCs w:val="24"/>
        </w:rPr>
        <w:t xml:space="preserve">Le richieste di accesso al beneficio dovranno essere presentate agli organismi sportivi di cui all’articolo 2, comma 3, </w:t>
      </w:r>
      <w:r w:rsidRPr="00FF6ADF">
        <w:rPr>
          <w:b/>
          <w:sz w:val="24"/>
          <w:szCs w:val="24"/>
        </w:rPr>
        <w:t>entro 30 giorni dalla pubblicazione</w:t>
      </w:r>
      <w:r w:rsidRPr="00FF6ADF">
        <w:rPr>
          <w:sz w:val="24"/>
          <w:szCs w:val="24"/>
        </w:rPr>
        <w:t xml:space="preserve">, </w:t>
      </w:r>
      <w:r w:rsidRPr="00FF6ADF">
        <w:rPr>
          <w:b/>
          <w:sz w:val="24"/>
          <w:szCs w:val="24"/>
        </w:rPr>
        <w:t>sul sito del Dipartimento per lo Sport, del presente decreto.</w:t>
      </w:r>
      <w:r w:rsidRPr="00FF6ADF">
        <w:rPr>
          <w:sz w:val="24"/>
          <w:szCs w:val="24"/>
        </w:rPr>
        <w:t xml:space="preserve"> </w:t>
      </w:r>
    </w:p>
    <w:p w14:paraId="173DFB2E" w14:textId="282F5AB4" w:rsidR="00101DA7" w:rsidRPr="00FF6ADF" w:rsidRDefault="00FF6ADF" w:rsidP="00FF6ADF">
      <w:pPr>
        <w:jc w:val="both"/>
        <w:rPr>
          <w:sz w:val="24"/>
          <w:szCs w:val="24"/>
        </w:rPr>
      </w:pPr>
      <w:r w:rsidRPr="00FF6ADF">
        <w:rPr>
          <w:sz w:val="24"/>
          <w:szCs w:val="24"/>
        </w:rPr>
        <w:t>2. Gli organismi sportivi di cui all’articolo 2, comma 3, dovranno presentare i prospetti di cui all’articolo 2, comma 5, mediante posta elettronica certificata al Dipartimento per lo Sport.</w:t>
      </w:r>
    </w:p>
    <w:sectPr w:rsidR="00101DA7" w:rsidRPr="00FF6A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E4AD5" w14:textId="77777777" w:rsidR="00C431FD" w:rsidRDefault="00C431FD" w:rsidP="00407EBD">
      <w:pPr>
        <w:spacing w:after="0" w:line="240" w:lineRule="auto"/>
      </w:pPr>
      <w:r>
        <w:separator/>
      </w:r>
    </w:p>
  </w:endnote>
  <w:endnote w:type="continuationSeparator" w:id="0">
    <w:p w14:paraId="3A9E4189" w14:textId="77777777" w:rsidR="00C431FD" w:rsidRDefault="00C431FD" w:rsidP="0040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06C4A" w14:textId="77777777" w:rsidR="009C070C" w:rsidRDefault="009C070C" w:rsidP="0060466B">
    <w:pPr>
      <w:pStyle w:val="Pidipagina"/>
      <w:pBdr>
        <w:bottom w:val="single" w:sz="12" w:space="1" w:color="auto"/>
      </w:pBdr>
      <w:jc w:val="center"/>
      <w:rPr>
        <w:rFonts w:ascii="Helvetica" w:hAnsi="Helvetica" w:cs="Helvetica"/>
        <w:b/>
        <w:color w:val="002060"/>
        <w:sz w:val="18"/>
        <w:szCs w:val="18"/>
        <w:shd w:val="clear" w:color="auto" w:fill="F7F7F7"/>
      </w:rPr>
    </w:pPr>
  </w:p>
  <w:p w14:paraId="4987206F" w14:textId="77777777" w:rsidR="009C070C" w:rsidRDefault="009C070C" w:rsidP="00A71F51">
    <w:pPr>
      <w:pStyle w:val="Pidipagina"/>
      <w:jc w:val="center"/>
      <w:rPr>
        <w:rFonts w:ascii="Helvetica" w:hAnsi="Helvetica" w:cs="Helvetica"/>
        <w:b/>
        <w:color w:val="002060"/>
        <w:sz w:val="18"/>
        <w:szCs w:val="18"/>
        <w:shd w:val="clear" w:color="auto" w:fill="F7F7F7"/>
      </w:rPr>
    </w:pPr>
  </w:p>
  <w:p w14:paraId="5FF41C16" w14:textId="77777777" w:rsidR="009C070C" w:rsidRPr="00A71F51" w:rsidRDefault="009C070C" w:rsidP="00A71F51">
    <w:pPr>
      <w:pStyle w:val="Pidipagina"/>
      <w:jc w:val="center"/>
      <w:rPr>
        <w:rFonts w:ascii="Helvetica" w:hAnsi="Helvetica" w:cs="Helvetica"/>
        <w:b/>
        <w:color w:val="002060"/>
        <w:sz w:val="18"/>
        <w:szCs w:val="18"/>
        <w:shd w:val="clear" w:color="auto" w:fill="F7F7F7"/>
      </w:rPr>
    </w:pPr>
    <w:r>
      <w:rPr>
        <w:rFonts w:ascii="Helvetica" w:hAnsi="Helvetica" w:cs="Helvetica"/>
        <w:b/>
        <w:color w:val="002060"/>
        <w:sz w:val="18"/>
        <w:szCs w:val="18"/>
        <w:shd w:val="clear" w:color="auto" w:fill="F7F7F7"/>
      </w:rPr>
      <w:t xml:space="preserve">FISCOCSEN - </w:t>
    </w:r>
    <w:r w:rsidRPr="00A71F51">
      <w:rPr>
        <w:rFonts w:ascii="Helvetica" w:hAnsi="Helvetica" w:cs="Helvetica"/>
        <w:b/>
        <w:color w:val="002060"/>
        <w:sz w:val="18"/>
        <w:szCs w:val="18"/>
        <w:shd w:val="clear" w:color="auto" w:fill="F7F7F7"/>
      </w:rPr>
      <w:t>Via Luigi Bodio, 57 - 00191 Roma (RM)</w:t>
    </w:r>
  </w:p>
  <w:p w14:paraId="32E6690F" w14:textId="77777777" w:rsidR="009C070C" w:rsidRPr="00A71F51" w:rsidRDefault="009C070C" w:rsidP="00A71F51">
    <w:pPr>
      <w:pStyle w:val="Pidipagina"/>
      <w:jc w:val="center"/>
      <w:rPr>
        <w:rFonts w:ascii="Helvetica" w:hAnsi="Helvetica" w:cs="Helvetica"/>
        <w:b/>
        <w:color w:val="002060"/>
        <w:sz w:val="18"/>
        <w:szCs w:val="18"/>
        <w:shd w:val="clear" w:color="auto" w:fill="F7F7F7"/>
      </w:rPr>
    </w:pPr>
  </w:p>
  <w:p w14:paraId="4C5941F6" w14:textId="77777777" w:rsidR="009C070C" w:rsidRPr="00EF524A" w:rsidRDefault="009C070C" w:rsidP="00A71F51">
    <w:pPr>
      <w:pStyle w:val="Pidipagina"/>
      <w:jc w:val="center"/>
      <w:rPr>
        <w:rFonts w:ascii="Helvetica" w:hAnsi="Helvetica" w:cs="Helvetica"/>
        <w:b/>
        <w:color w:val="002060"/>
        <w:sz w:val="18"/>
        <w:szCs w:val="18"/>
        <w:shd w:val="clear" w:color="auto" w:fill="F7F7F7"/>
        <w:lang w:val="en-GB"/>
      </w:rPr>
    </w:pPr>
    <w:r w:rsidRPr="00EF524A">
      <w:rPr>
        <w:rFonts w:ascii="Helvetica" w:hAnsi="Helvetica" w:cs="Helvetica"/>
        <w:b/>
        <w:color w:val="002060"/>
        <w:sz w:val="18"/>
        <w:szCs w:val="18"/>
        <w:shd w:val="clear" w:color="auto" w:fill="F7F7F7"/>
        <w:lang w:val="en-GB"/>
      </w:rPr>
      <w:t xml:space="preserve">Tel: +39 06 32 94 807 </w:t>
    </w:r>
    <w:proofErr w:type="gramStart"/>
    <w:r w:rsidRPr="00EF524A">
      <w:rPr>
        <w:rFonts w:ascii="Helvetica" w:hAnsi="Helvetica" w:cs="Helvetica"/>
        <w:b/>
        <w:color w:val="002060"/>
        <w:sz w:val="18"/>
        <w:szCs w:val="18"/>
        <w:shd w:val="clear" w:color="auto" w:fill="F7F7F7"/>
        <w:lang w:val="en-GB"/>
      </w:rPr>
      <w:t>-  Fax</w:t>
    </w:r>
    <w:proofErr w:type="gramEnd"/>
    <w:r w:rsidRPr="00EF524A">
      <w:rPr>
        <w:rFonts w:ascii="Helvetica" w:hAnsi="Helvetica" w:cs="Helvetica"/>
        <w:b/>
        <w:color w:val="002060"/>
        <w:sz w:val="18"/>
        <w:szCs w:val="18"/>
        <w:shd w:val="clear" w:color="auto" w:fill="F7F7F7"/>
        <w:lang w:val="en-GB"/>
      </w:rPr>
      <w:t>: +39 06 32 92 397  -  Mail: info@fiscocsen.it</w:t>
    </w:r>
  </w:p>
  <w:p w14:paraId="17444838" w14:textId="77777777" w:rsidR="009C070C" w:rsidRPr="00EF524A" w:rsidRDefault="009C070C" w:rsidP="0060466B">
    <w:pPr>
      <w:pStyle w:val="Pidipagina"/>
      <w:jc w:val="center"/>
      <w:rPr>
        <w:rFonts w:ascii="Helvetica" w:hAnsi="Helvetica" w:cs="Helvetica"/>
        <w:b/>
        <w:color w:val="002060"/>
        <w:sz w:val="18"/>
        <w:szCs w:val="18"/>
        <w:shd w:val="clear" w:color="auto" w:fill="F7F7F7"/>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CA740" w14:textId="77777777" w:rsidR="00C431FD" w:rsidRDefault="00C431FD" w:rsidP="00407EBD">
      <w:pPr>
        <w:spacing w:after="0" w:line="240" w:lineRule="auto"/>
      </w:pPr>
      <w:r>
        <w:separator/>
      </w:r>
    </w:p>
  </w:footnote>
  <w:footnote w:type="continuationSeparator" w:id="0">
    <w:p w14:paraId="20E42016" w14:textId="77777777" w:rsidR="00C431FD" w:rsidRDefault="00C431FD" w:rsidP="00407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D9213" w14:textId="77777777" w:rsidR="009C070C" w:rsidRDefault="00C431FD" w:rsidP="0060466B">
    <w:pPr>
      <w:pStyle w:val="Intestazione"/>
      <w:pBdr>
        <w:bottom w:val="single" w:sz="12" w:space="1" w:color="auto"/>
      </w:pBdr>
      <w:jc w:val="center"/>
    </w:pPr>
    <w:sdt>
      <w:sdtPr>
        <w:id w:val="-1430270528"/>
        <w:docPartObj>
          <w:docPartGallery w:val="Page Numbers (Margins)"/>
          <w:docPartUnique/>
        </w:docPartObj>
      </w:sdtPr>
      <w:sdtEndPr/>
      <w:sdtContent>
        <w:r w:rsidR="00710D36">
          <w:rPr>
            <w:noProof/>
            <w:lang w:eastAsia="it-IT"/>
          </w:rPr>
          <mc:AlternateContent>
            <mc:Choice Requires="wps">
              <w:drawing>
                <wp:anchor distT="0" distB="0" distL="114300" distR="114300" simplePos="0" relativeHeight="251659264" behindDoc="0" locked="0" layoutInCell="0" allowOverlap="1" wp14:anchorId="00492832" wp14:editId="1197C5EE">
                  <wp:simplePos x="0" y="0"/>
                  <wp:positionH relativeFrom="rightMargin">
                    <wp:align>center</wp:align>
                  </wp:positionH>
                  <wp:positionV relativeFrom="margin">
                    <wp:align>top</wp:align>
                  </wp:positionV>
                  <wp:extent cx="581025" cy="409575"/>
                  <wp:effectExtent l="0" t="0" r="0" b="0"/>
                  <wp:wrapNone/>
                  <wp:docPr id="2" name="Freccia a destr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08628C43" w14:textId="77777777" w:rsidR="00710D36" w:rsidRDefault="00710D36">
                              <w:pPr>
                                <w:pStyle w:val="Pidipagina"/>
                                <w:jc w:val="center"/>
                                <w:rPr>
                                  <w:color w:val="FFFFFF" w:themeColor="background1"/>
                                </w:rPr>
                              </w:pPr>
                              <w:r>
                                <w:fldChar w:fldCharType="begin"/>
                              </w:r>
                              <w:r>
                                <w:instrText>PAGE   \* MERGEFORMAT</w:instrText>
                              </w:r>
                              <w:r>
                                <w:fldChar w:fldCharType="separate"/>
                              </w:r>
                              <w:r w:rsidR="006F2E3A" w:rsidRPr="006F2E3A">
                                <w:rPr>
                                  <w:noProof/>
                                  <w:color w:val="FFFFFF" w:themeColor="background1"/>
                                </w:rPr>
                                <w:t>3</w:t>
                              </w:r>
                              <w:r>
                                <w:rPr>
                                  <w:color w:val="FFFFFF" w:themeColor="background1"/>
                                </w:rPr>
                                <w:fldChar w:fldCharType="end"/>
                              </w:r>
                            </w:p>
                            <w:p w14:paraId="47ABA2A3" w14:textId="77777777" w:rsidR="00710D36" w:rsidRDefault="00710D36"/>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004928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2"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" o:allowincell="f" adj="13609,5370" fillcolor="#c0504d" stroked="f" strokecolor="#5c83b4">
                  <v:textbox inset=",0,,0">
                    <w:txbxContent>
                      <w:p w14:paraId="08628C43" w14:textId="77777777" w:rsidR="00710D36" w:rsidRDefault="00710D36">
                        <w:pPr>
                          <w:pStyle w:val="Pidipagina"/>
                          <w:jc w:val="center"/>
                          <w:rPr>
                            <w:color w:val="FFFFFF" w:themeColor="background1"/>
                          </w:rPr>
                        </w:pPr>
                        <w:r>
                          <w:fldChar w:fldCharType="begin"/>
                        </w:r>
                        <w:r>
                          <w:instrText>PAGE   \* MERGEFORMAT</w:instrText>
                        </w:r>
                        <w:r>
                          <w:fldChar w:fldCharType="separate"/>
                        </w:r>
                        <w:r w:rsidR="006F2E3A" w:rsidRPr="006F2E3A">
                          <w:rPr>
                            <w:noProof/>
                            <w:color w:val="FFFFFF" w:themeColor="background1"/>
                          </w:rPr>
                          <w:t>3</w:t>
                        </w:r>
                        <w:r>
                          <w:rPr>
                            <w:color w:val="FFFFFF" w:themeColor="background1"/>
                          </w:rPr>
                          <w:fldChar w:fldCharType="end"/>
                        </w:r>
                      </w:p>
                      <w:p w14:paraId="47ABA2A3" w14:textId="77777777" w:rsidR="00710D36" w:rsidRDefault="00710D36"/>
                    </w:txbxContent>
                  </v:textbox>
                  <w10:wrap anchorx="margin" anchory="margin"/>
                </v:shape>
              </w:pict>
            </mc:Fallback>
          </mc:AlternateContent>
        </w:r>
      </w:sdtContent>
    </w:sdt>
    <w:r w:rsidR="009C070C">
      <w:rPr>
        <w:noProof/>
        <w:lang w:eastAsia="it-IT"/>
      </w:rPr>
      <w:drawing>
        <wp:inline distT="0" distB="0" distL="0" distR="0" wp14:anchorId="0691050C" wp14:editId="047B4714">
          <wp:extent cx="2086610" cy="668113"/>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COCSEN NUOVO QUADRATO.png"/>
                  <pic:cNvPicPr/>
                </pic:nvPicPr>
                <pic:blipFill>
                  <a:blip r:embed="rId1">
                    <a:extLst>
                      <a:ext uri="{28A0092B-C50C-407E-A947-70E740481C1C}">
                        <a14:useLocalDpi xmlns:a14="http://schemas.microsoft.com/office/drawing/2010/main" val="0"/>
                      </a:ext>
                    </a:extLst>
                  </a:blip>
                  <a:stretch>
                    <a:fillRect/>
                  </a:stretch>
                </pic:blipFill>
                <pic:spPr>
                  <a:xfrm>
                    <a:off x="0" y="0"/>
                    <a:ext cx="2132939" cy="682947"/>
                  </a:xfrm>
                  <a:prstGeom prst="rect">
                    <a:avLst/>
                  </a:prstGeom>
                </pic:spPr>
              </pic:pic>
            </a:graphicData>
          </a:graphic>
        </wp:inline>
      </w:drawing>
    </w:r>
  </w:p>
  <w:p w14:paraId="26B9B147" w14:textId="77777777" w:rsidR="009C070C" w:rsidRDefault="009C070C" w:rsidP="0060466B">
    <w:pPr>
      <w:pStyle w:val="Intestazione"/>
      <w:pBdr>
        <w:bottom w:val="single" w:sz="12" w:space="1" w:color="auto"/>
      </w:pBdr>
      <w:jc w:val="center"/>
    </w:pPr>
  </w:p>
  <w:p w14:paraId="3CD2CA7C" w14:textId="77777777" w:rsidR="009C070C" w:rsidRPr="0060466B" w:rsidRDefault="009C070C" w:rsidP="0060466B">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5444"/>
    <w:multiLevelType w:val="multilevel"/>
    <w:tmpl w:val="1B68E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F5E87"/>
    <w:multiLevelType w:val="hybridMultilevel"/>
    <w:tmpl w:val="5984B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06730A"/>
    <w:multiLevelType w:val="hybridMultilevel"/>
    <w:tmpl w:val="455C5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770D5D"/>
    <w:multiLevelType w:val="hybridMultilevel"/>
    <w:tmpl w:val="AE78C9BE"/>
    <w:lvl w:ilvl="0" w:tplc="6550052C">
      <w:start w:val="1"/>
      <w:numFmt w:val="upp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A51643"/>
    <w:multiLevelType w:val="hybridMultilevel"/>
    <w:tmpl w:val="33000B6C"/>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D6455C1"/>
    <w:multiLevelType w:val="hybridMultilevel"/>
    <w:tmpl w:val="3FB222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1C0B12"/>
    <w:multiLevelType w:val="hybridMultilevel"/>
    <w:tmpl w:val="BB3453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F804790"/>
    <w:multiLevelType w:val="hybridMultilevel"/>
    <w:tmpl w:val="CBB67A4C"/>
    <w:lvl w:ilvl="0" w:tplc="6550052C">
      <w:start w:val="1"/>
      <w:numFmt w:val="upperLetter"/>
      <w:lvlText w:val="%1)"/>
      <w:lvlJc w:val="left"/>
      <w:pPr>
        <w:ind w:left="720" w:hanging="360"/>
      </w:pPr>
      <w:rPr>
        <w:rFonts w:hint="default"/>
      </w:rPr>
    </w:lvl>
    <w:lvl w:ilvl="1" w:tplc="4B068DB8">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B855AC"/>
    <w:multiLevelType w:val="hybridMultilevel"/>
    <w:tmpl w:val="9B2216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48FD4E39"/>
    <w:multiLevelType w:val="hybridMultilevel"/>
    <w:tmpl w:val="6374CF44"/>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0" w15:restartNumberingAfterBreak="0">
    <w:nsid w:val="52DD1CA2"/>
    <w:multiLevelType w:val="hybridMultilevel"/>
    <w:tmpl w:val="3AAC518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AA303E"/>
    <w:multiLevelType w:val="multilevel"/>
    <w:tmpl w:val="D74A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400E02"/>
    <w:multiLevelType w:val="hybridMultilevel"/>
    <w:tmpl w:val="22881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3A6C81"/>
    <w:multiLevelType w:val="hybridMultilevel"/>
    <w:tmpl w:val="C3785E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681A25"/>
    <w:multiLevelType w:val="hybridMultilevel"/>
    <w:tmpl w:val="AA7839A2"/>
    <w:lvl w:ilvl="0" w:tplc="FBD01EBE">
      <w:start w:val="1"/>
      <w:numFmt w:val="lowerLetter"/>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C83284B"/>
    <w:multiLevelType w:val="hybridMultilevel"/>
    <w:tmpl w:val="1C58AA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FE97B1B"/>
    <w:multiLevelType w:val="hybridMultilevel"/>
    <w:tmpl w:val="C028769A"/>
    <w:lvl w:ilvl="0" w:tplc="FBD01EBE">
      <w:start w:val="1"/>
      <w:numFmt w:val="lowerLetter"/>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1A9318D"/>
    <w:multiLevelType w:val="hybridMultilevel"/>
    <w:tmpl w:val="0FF8E3C4"/>
    <w:lvl w:ilvl="0" w:tplc="18FE0E0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2BE376E"/>
    <w:multiLevelType w:val="hybridMultilevel"/>
    <w:tmpl w:val="70D06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8E77B7F"/>
    <w:multiLevelType w:val="hybridMultilevel"/>
    <w:tmpl w:val="F5682384"/>
    <w:lvl w:ilvl="0" w:tplc="18FE0E0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5"/>
  </w:num>
  <w:num w:numId="5">
    <w:abstractNumId w:val="17"/>
  </w:num>
  <w:num w:numId="6">
    <w:abstractNumId w:val="19"/>
  </w:num>
  <w:num w:numId="7">
    <w:abstractNumId w:val="9"/>
  </w:num>
  <w:num w:numId="8">
    <w:abstractNumId w:val="0"/>
  </w:num>
  <w:num w:numId="9">
    <w:abstractNumId w:val="11"/>
  </w:num>
  <w:num w:numId="10">
    <w:abstractNumId w:val="7"/>
  </w:num>
  <w:num w:numId="11">
    <w:abstractNumId w:val="1"/>
  </w:num>
  <w:num w:numId="12">
    <w:abstractNumId w:val="3"/>
  </w:num>
  <w:num w:numId="13">
    <w:abstractNumId w:val="13"/>
  </w:num>
  <w:num w:numId="14">
    <w:abstractNumId w:val="18"/>
  </w:num>
  <w:num w:numId="15">
    <w:abstractNumId w:val="4"/>
  </w:num>
  <w:num w:numId="16">
    <w:abstractNumId w:val="8"/>
  </w:num>
  <w:num w:numId="17">
    <w:abstractNumId w:val="6"/>
  </w:num>
  <w:num w:numId="18">
    <w:abstractNumId w:val="15"/>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28"/>
    <w:rsid w:val="00003CC3"/>
    <w:rsid w:val="0005308E"/>
    <w:rsid w:val="00101DA7"/>
    <w:rsid w:val="00155EBA"/>
    <w:rsid w:val="00192E41"/>
    <w:rsid w:val="001D1DE4"/>
    <w:rsid w:val="0024148D"/>
    <w:rsid w:val="00250E6C"/>
    <w:rsid w:val="002B27A8"/>
    <w:rsid w:val="0033735F"/>
    <w:rsid w:val="00407EBD"/>
    <w:rsid w:val="0043639E"/>
    <w:rsid w:val="004A2CF4"/>
    <w:rsid w:val="004A78E8"/>
    <w:rsid w:val="00561B16"/>
    <w:rsid w:val="0060466B"/>
    <w:rsid w:val="00634563"/>
    <w:rsid w:val="006828EB"/>
    <w:rsid w:val="006B1344"/>
    <w:rsid w:val="006D4B49"/>
    <w:rsid w:val="006E3074"/>
    <w:rsid w:val="006F2E3A"/>
    <w:rsid w:val="00710D36"/>
    <w:rsid w:val="00767358"/>
    <w:rsid w:val="007A45D0"/>
    <w:rsid w:val="00834180"/>
    <w:rsid w:val="008B2047"/>
    <w:rsid w:val="0096586A"/>
    <w:rsid w:val="00967B45"/>
    <w:rsid w:val="0098768A"/>
    <w:rsid w:val="009B0715"/>
    <w:rsid w:val="009C070C"/>
    <w:rsid w:val="009C66BD"/>
    <w:rsid w:val="00A50777"/>
    <w:rsid w:val="00A71F51"/>
    <w:rsid w:val="00B9069B"/>
    <w:rsid w:val="00BF0128"/>
    <w:rsid w:val="00C431FD"/>
    <w:rsid w:val="00C50D34"/>
    <w:rsid w:val="00CA7C01"/>
    <w:rsid w:val="00DC0BFD"/>
    <w:rsid w:val="00E9578C"/>
    <w:rsid w:val="00ED4597"/>
    <w:rsid w:val="00EF524A"/>
    <w:rsid w:val="00F03B24"/>
    <w:rsid w:val="00FA6DFC"/>
    <w:rsid w:val="00FD1B88"/>
    <w:rsid w:val="00FF6A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CA37F"/>
  <w15:chartTrackingRefBased/>
  <w15:docId w15:val="{1A006809-6B96-4CBF-B980-2F3D2EE6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250E6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250E6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07EB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07EBD"/>
    <w:rPr>
      <w:sz w:val="20"/>
      <w:szCs w:val="20"/>
    </w:rPr>
  </w:style>
  <w:style w:type="character" w:styleId="Rimandonotaapidipagina">
    <w:name w:val="footnote reference"/>
    <w:basedOn w:val="Carpredefinitoparagrafo"/>
    <w:uiPriority w:val="99"/>
    <w:semiHidden/>
    <w:unhideWhenUsed/>
    <w:rsid w:val="00407EBD"/>
    <w:rPr>
      <w:vertAlign w:val="superscript"/>
    </w:rPr>
  </w:style>
  <w:style w:type="paragraph" w:styleId="NormaleWeb">
    <w:name w:val="Normal (Web)"/>
    <w:basedOn w:val="Normale"/>
    <w:uiPriority w:val="99"/>
    <w:unhideWhenUsed/>
    <w:rsid w:val="00407E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6046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466B"/>
  </w:style>
  <w:style w:type="paragraph" w:styleId="Pidipagina">
    <w:name w:val="footer"/>
    <w:basedOn w:val="Normale"/>
    <w:link w:val="PidipaginaCarattere"/>
    <w:uiPriority w:val="99"/>
    <w:unhideWhenUsed/>
    <w:rsid w:val="006046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466B"/>
  </w:style>
  <w:style w:type="character" w:styleId="Collegamentoipertestuale">
    <w:name w:val="Hyperlink"/>
    <w:basedOn w:val="Carpredefinitoparagrafo"/>
    <w:uiPriority w:val="99"/>
    <w:semiHidden/>
    <w:unhideWhenUsed/>
    <w:rsid w:val="0060466B"/>
    <w:rPr>
      <w:color w:val="0000FF"/>
      <w:u w:val="single"/>
    </w:rPr>
  </w:style>
  <w:style w:type="paragraph" w:styleId="Paragrafoelenco">
    <w:name w:val="List Paragraph"/>
    <w:basedOn w:val="Normale"/>
    <w:uiPriority w:val="34"/>
    <w:qFormat/>
    <w:rsid w:val="00CA7C01"/>
    <w:pPr>
      <w:ind w:left="720"/>
      <w:contextualSpacing/>
    </w:pPr>
  </w:style>
  <w:style w:type="paragraph" w:styleId="Testonotadichiusura">
    <w:name w:val="endnote text"/>
    <w:basedOn w:val="Normale"/>
    <w:link w:val="TestonotadichiusuraCarattere"/>
    <w:uiPriority w:val="99"/>
    <w:semiHidden/>
    <w:unhideWhenUsed/>
    <w:rsid w:val="002B27A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B27A8"/>
    <w:rPr>
      <w:sz w:val="20"/>
      <w:szCs w:val="20"/>
    </w:rPr>
  </w:style>
  <w:style w:type="character" w:styleId="Rimandonotadichiusura">
    <w:name w:val="endnote reference"/>
    <w:basedOn w:val="Carpredefinitoparagrafo"/>
    <w:uiPriority w:val="99"/>
    <w:semiHidden/>
    <w:unhideWhenUsed/>
    <w:rsid w:val="002B27A8"/>
    <w:rPr>
      <w:vertAlign w:val="superscript"/>
    </w:rPr>
  </w:style>
  <w:style w:type="character" w:customStyle="1" w:styleId="Titolo2Carattere">
    <w:name w:val="Titolo 2 Carattere"/>
    <w:basedOn w:val="Carpredefinitoparagrafo"/>
    <w:link w:val="Titolo2"/>
    <w:uiPriority w:val="9"/>
    <w:rsid w:val="00250E6C"/>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250E6C"/>
    <w:rPr>
      <w:rFonts w:ascii="Times New Roman" w:eastAsia="Times New Roman" w:hAnsi="Times New Roman" w:cs="Times New Roman"/>
      <w:b/>
      <w:bCs/>
      <w:sz w:val="27"/>
      <w:szCs w:val="27"/>
      <w:lang w:eastAsia="it-IT"/>
    </w:rPr>
  </w:style>
  <w:style w:type="character" w:customStyle="1" w:styleId="col-lg-12">
    <w:name w:val="col-lg-12"/>
    <w:basedOn w:val="Carpredefinitoparagrafo"/>
    <w:rsid w:val="00250E6C"/>
  </w:style>
  <w:style w:type="character" w:customStyle="1" w:styleId="news--detailspostmeta">
    <w:name w:val="news--details__postmeta"/>
    <w:basedOn w:val="Carpredefinitoparagrafo"/>
    <w:rsid w:val="00250E6C"/>
  </w:style>
  <w:style w:type="character" w:styleId="Enfasigrassetto">
    <w:name w:val="Strong"/>
    <w:basedOn w:val="Carpredefinitoparagrafo"/>
    <w:uiPriority w:val="22"/>
    <w:qFormat/>
    <w:rsid w:val="00250E6C"/>
    <w:rPr>
      <w:b/>
      <w:bCs/>
    </w:rPr>
  </w:style>
  <w:style w:type="character" w:styleId="Enfasicorsivo">
    <w:name w:val="Emphasis"/>
    <w:basedOn w:val="Carpredefinitoparagrafo"/>
    <w:uiPriority w:val="20"/>
    <w:qFormat/>
    <w:rsid w:val="00250E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4002">
      <w:bodyDiv w:val="1"/>
      <w:marLeft w:val="0"/>
      <w:marRight w:val="0"/>
      <w:marTop w:val="0"/>
      <w:marBottom w:val="0"/>
      <w:divBdr>
        <w:top w:val="none" w:sz="0" w:space="0" w:color="auto"/>
        <w:left w:val="none" w:sz="0" w:space="0" w:color="auto"/>
        <w:bottom w:val="none" w:sz="0" w:space="0" w:color="auto"/>
        <w:right w:val="none" w:sz="0" w:space="0" w:color="auto"/>
      </w:divBdr>
    </w:div>
    <w:div w:id="954214001">
      <w:bodyDiv w:val="1"/>
      <w:marLeft w:val="0"/>
      <w:marRight w:val="0"/>
      <w:marTop w:val="0"/>
      <w:marBottom w:val="0"/>
      <w:divBdr>
        <w:top w:val="none" w:sz="0" w:space="0" w:color="auto"/>
        <w:left w:val="none" w:sz="0" w:space="0" w:color="auto"/>
        <w:bottom w:val="none" w:sz="0" w:space="0" w:color="auto"/>
        <w:right w:val="none" w:sz="0" w:space="0" w:color="auto"/>
      </w:divBdr>
      <w:divsChild>
        <w:div w:id="1903640397">
          <w:marLeft w:val="0"/>
          <w:marRight w:val="0"/>
          <w:marTop w:val="0"/>
          <w:marBottom w:val="0"/>
          <w:divBdr>
            <w:top w:val="none" w:sz="0" w:space="0" w:color="auto"/>
            <w:left w:val="none" w:sz="0" w:space="0" w:color="auto"/>
            <w:bottom w:val="none" w:sz="0" w:space="0" w:color="auto"/>
            <w:right w:val="none" w:sz="0" w:space="0" w:color="auto"/>
          </w:divBdr>
        </w:div>
        <w:div w:id="2089423608">
          <w:marLeft w:val="-225"/>
          <w:marRight w:val="-225"/>
          <w:marTop w:val="0"/>
          <w:marBottom w:val="0"/>
          <w:divBdr>
            <w:top w:val="none" w:sz="0" w:space="0" w:color="auto"/>
            <w:left w:val="none" w:sz="0" w:space="0" w:color="auto"/>
            <w:bottom w:val="none" w:sz="0" w:space="0" w:color="auto"/>
            <w:right w:val="none" w:sz="0" w:space="0" w:color="auto"/>
          </w:divBdr>
          <w:divsChild>
            <w:div w:id="434373455">
              <w:marLeft w:val="0"/>
              <w:marRight w:val="0"/>
              <w:marTop w:val="0"/>
              <w:marBottom w:val="0"/>
              <w:divBdr>
                <w:top w:val="none" w:sz="0" w:space="0" w:color="auto"/>
                <w:left w:val="none" w:sz="0" w:space="0" w:color="auto"/>
                <w:bottom w:val="none" w:sz="0" w:space="0" w:color="auto"/>
                <w:right w:val="none" w:sz="0" w:space="0" w:color="auto"/>
              </w:divBdr>
              <w:divsChild>
                <w:div w:id="7460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55276">
      <w:bodyDiv w:val="1"/>
      <w:marLeft w:val="0"/>
      <w:marRight w:val="0"/>
      <w:marTop w:val="0"/>
      <w:marBottom w:val="0"/>
      <w:divBdr>
        <w:top w:val="none" w:sz="0" w:space="0" w:color="auto"/>
        <w:left w:val="none" w:sz="0" w:space="0" w:color="auto"/>
        <w:bottom w:val="none" w:sz="0" w:space="0" w:color="auto"/>
        <w:right w:val="none" w:sz="0" w:space="0" w:color="auto"/>
      </w:divBdr>
    </w:div>
    <w:div w:id="212842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8AAAE-B609-43C4-B23F-18684858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1149</Words>
  <Characters>6553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Csen Nazionale</cp:lastModifiedBy>
  <cp:revision>2</cp:revision>
  <cp:lastPrinted>2022-05-05T07:58:00Z</cp:lastPrinted>
  <dcterms:created xsi:type="dcterms:W3CDTF">2022-08-03T08:04:00Z</dcterms:created>
  <dcterms:modified xsi:type="dcterms:W3CDTF">2022-08-03T08:04:00Z</dcterms:modified>
</cp:coreProperties>
</file>